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B507D">
      <w:pPr>
        <w:adjustRightInd w:val="0"/>
        <w:snapToGrid w:val="0"/>
        <w:spacing w:before="423" w:beforeLines="100" w:after="423" w:afterLines="100"/>
        <w:jc w:val="center"/>
        <w:rPr>
          <w:rFonts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eastAsia="方正小标宋简体"/>
          <w:sz w:val="36"/>
          <w:szCs w:val="36"/>
          <w:lang w:val="en-US" w:eastAsia="zh-CN"/>
        </w:rPr>
        <w:t>南京信息工程大学</w:t>
      </w:r>
      <w:r>
        <w:rPr>
          <w:rFonts w:eastAsia="方正小标宋简体"/>
          <w:sz w:val="36"/>
          <w:szCs w:val="36"/>
        </w:rPr>
        <w:t>课程思政示范专业建设指标（试行）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794"/>
        <w:gridCol w:w="5709"/>
      </w:tblGrid>
      <w:tr w14:paraId="0FD15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  <w:jc w:val="center"/>
        </w:trPr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FBC013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一级</w:t>
            </w:r>
          </w:p>
          <w:p w14:paraId="6A046BB2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指标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A480DA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二级</w:t>
            </w:r>
          </w:p>
          <w:p w14:paraId="2FF00855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指标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7C7641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指标内涵</w:t>
            </w:r>
          </w:p>
        </w:tc>
      </w:tr>
      <w:tr w14:paraId="4F9BB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5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525B2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1.培养方案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40E47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1.1培养目标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4BA4C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结合专业特点，贯彻OBE理念，在人才培养目标、毕业要求中落实课程思政要求，构建科学合理的课程思政教学体系。</w:t>
            </w:r>
          </w:p>
        </w:tc>
      </w:tr>
      <w:tr w14:paraId="530F4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5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A96086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E8C049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1.2课程体系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256E8F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课程体系设计科学合理，符合学科专业和课程思政教育规律，坚持知识传授、能力培养和价值引领相统一，建立课程育人目标与专业育人目标的支撑、映射关系。</w:t>
            </w:r>
          </w:p>
        </w:tc>
      </w:tr>
      <w:tr w14:paraId="680DA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5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0CA5AD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3C942C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1.3教学大纲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D29E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完善和修订课程教学大纲，在教学目标、教学内容、教学设计和课程考核各方面均要体现思政元素。</w:t>
            </w:r>
          </w:p>
        </w:tc>
      </w:tr>
      <w:tr w14:paraId="62070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5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1D1ED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2.课程教材建设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FF507B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2.1公共基础课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BF615D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公共基础课应充分发挥厚植爱国情怀、加强品德修养、坚定理想信念和提升综合素质的核心作用。</w:t>
            </w:r>
          </w:p>
        </w:tc>
      </w:tr>
      <w:tr w14:paraId="0CBA2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5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DACB2F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19E25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2.2专业教育课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CC3A4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根据本专业课程思政目标，深度挖掘提炼专业教育课程中所蕴含的思想价值和精神内涵，梳理出所有专业教育课的课程思政建设指标。</w:t>
            </w:r>
          </w:p>
        </w:tc>
      </w:tr>
      <w:tr w14:paraId="70AE5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9E1F8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2D7F53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2.3实践类课程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7A6CD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充分将课程思政元素融入实验实习、创新创业、社会实践等实践类课程，弘扬劳动精神、锤炼意志品质。</w:t>
            </w:r>
          </w:p>
        </w:tc>
      </w:tr>
      <w:tr w14:paraId="33DE2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5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0D285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792C3B"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2.4思政课教师协同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A2AD46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思政课教师与专业、专业课教师结对，参与人才培养方案修订，参加课程团队教研活动，在课程团队建设、教学资源建设、课程教学改革中落实课程思政要求。</w:t>
            </w:r>
          </w:p>
        </w:tc>
      </w:tr>
      <w:tr w14:paraId="2EC9C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546D5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3.教学改革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6B4DF9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3.1示范课程建设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AEED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建成1-2门通识类课程思政示范课程、3-5门专业教育类课程思政示范课程、1-2门实践类课程思政示范课程。</w:t>
            </w:r>
          </w:p>
        </w:tc>
      </w:tr>
      <w:tr w14:paraId="03329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DCDF96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A3A4B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3.2重点教材建设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1B4BAB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严格落实马工程教材统一使用规定，马工程教材使用率达到100%；建设一批校级课程思政重点教材和教学指导用书。</w:t>
            </w:r>
          </w:p>
        </w:tc>
      </w:tr>
      <w:tr w14:paraId="1E5E7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B417F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6C6D71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3.3教学研究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F83C2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承担校级及以上课程思政相关教改项目，形成示范性强、可推广的专业类课程思政研究与实践成果。</w:t>
            </w:r>
          </w:p>
        </w:tc>
      </w:tr>
      <w:tr w14:paraId="23232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CB379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4.教师发展与教学成效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DE0B3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4.1师德师风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6238A1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扎实推进师德师风建设，把师德师风作为评价教师队伍素质的第一标准，模范践行《新时代高校教师职业行为十项准则》，在各类重要考核评价中实施师德师风“一票否决”。</w:t>
            </w:r>
          </w:p>
        </w:tc>
      </w:tr>
      <w:tr w14:paraId="56625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96FD33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7C4C3E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4.2基层教学组织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5C1A2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建立课程思政集体备课制度，定期组织教师积极参加课程思政专项教学技能工作坊、教学沙龙等培训活动，主办、承办或协办课程思政培训活动，培育课程思政教学名师和团队。</w:t>
            </w:r>
          </w:p>
        </w:tc>
      </w:tr>
      <w:tr w14:paraId="70C0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ED471D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CDD8BC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4.3教学成效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007CC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课程思政工作能够有效落实到专业所有课程和全体师生。专业教师在师德师风、教书育人、课程思政教学竞赛等方面获得的荣誉或奖励。</w:t>
            </w:r>
          </w:p>
        </w:tc>
      </w:tr>
      <w:tr w14:paraId="490F1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80FB53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5.专业课程思政特色</w:t>
            </w:r>
          </w:p>
        </w:tc>
        <w:tc>
          <w:tcPr>
            <w:tcW w:w="3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666B6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专业在课程思政建设方面特色亮点工作。</w:t>
            </w:r>
          </w:p>
        </w:tc>
      </w:tr>
    </w:tbl>
    <w:p w14:paraId="635224FB"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B004277D-0AF8-413F-A15D-A791B6351CA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9DF020B-96D5-4ECB-A7CA-41B5CF6E1B4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1B2E2262-5715-43BD-ADAA-F18AD1EB8A3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hY2YwNGJiNjNlZDY1NzFmZDU1MjVhYTc2NjkzNGIifQ=="/>
  </w:docVars>
  <w:rsids>
    <w:rsidRoot w:val="0007693C"/>
    <w:rsid w:val="0007693C"/>
    <w:rsid w:val="002F54D6"/>
    <w:rsid w:val="00863505"/>
    <w:rsid w:val="00F75C37"/>
    <w:rsid w:val="00F93745"/>
    <w:rsid w:val="60E23F72"/>
    <w:rsid w:val="716954BA"/>
    <w:rsid w:val="7357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906</Words>
  <Characters>948</Characters>
  <Lines>7</Lines>
  <Paragraphs>2</Paragraphs>
  <TotalTime>1</TotalTime>
  <ScaleCrop>false</ScaleCrop>
  <LinksUpToDate>false</LinksUpToDate>
  <CharactersWithSpaces>948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2021-08-29T06:28:00Z</dcterms:created>
  <dc:creator>Microsoft Office 用户</dc:creator>
  <cp:lastModifiedBy>景海燕</cp:lastModifiedBy>
  <dcterms:modified xsi:type="dcterms:W3CDTF">2024-11-20T06:23:44Z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A3DA9D6B8ACD4FC389212AEE3A5BC466_12</vt:lpwstr>
  </property>
</Properties>
</file>